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55F19C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80408">
        <w:rPr>
          <w:rFonts w:ascii="Calibri" w:hAnsi="Calibri"/>
        </w:rPr>
        <w:t>ARM6</w:t>
      </w:r>
      <w:r w:rsidR="0085137C" w:rsidRPr="00780C89">
        <w:rPr>
          <w:rFonts w:ascii="Calibri" w:hAnsi="Calibri"/>
        </w:rPr>
        <w:t>-</w:t>
      </w:r>
      <w:r w:rsidR="00780C89" w:rsidRPr="00780C89">
        <w:rPr>
          <w:rFonts w:ascii="Calibri" w:hAnsi="Calibri"/>
        </w:rPr>
        <w:t>3.2.</w:t>
      </w:r>
      <w:r w:rsidR="00580408">
        <w:rPr>
          <w:rFonts w:ascii="Calibri" w:hAnsi="Calibri"/>
        </w:rPr>
        <w:t>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B81B81E" w:rsidR="0080294B" w:rsidRPr="007A395D" w:rsidRDefault="00580408"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proofErr w:type="gramEnd"/>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210F5E4"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580408" w:rsidRPr="007A395D">
        <w:rPr>
          <w:rFonts w:ascii="Calibri" w:hAnsi="Calibri" w:cs="Arial"/>
          <w:b/>
          <w:sz w:val="24"/>
          <w:szCs w:val="24"/>
        </w:rPr>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5137C">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4EC93A7C"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5137C">
        <w:rPr>
          <w:rFonts w:ascii="Calibri" w:hAnsi="Calibri"/>
        </w:rPr>
        <w:t>Committee Secretary</w:t>
      </w:r>
    </w:p>
    <w:p w14:paraId="60BCC120" w14:textId="77777777" w:rsidR="0080294B" w:rsidRPr="007A395D" w:rsidRDefault="0080294B" w:rsidP="00FE5674">
      <w:pPr>
        <w:pStyle w:val="BodyText"/>
        <w:tabs>
          <w:tab w:val="left" w:pos="2835"/>
        </w:tabs>
        <w:rPr>
          <w:rFonts w:ascii="Calibri" w:hAnsi="Calibri"/>
        </w:rPr>
      </w:pPr>
    </w:p>
    <w:p w14:paraId="4834080C" w14:textId="27D1CA47" w:rsidR="00A446C9" w:rsidRPr="00605E43" w:rsidRDefault="0085137C" w:rsidP="00A446C9">
      <w:pPr>
        <w:pStyle w:val="Title"/>
        <w:rPr>
          <w:rFonts w:ascii="Calibri" w:hAnsi="Calibri"/>
          <w:color w:val="0070C0"/>
        </w:rPr>
      </w:pPr>
      <w:r>
        <w:rPr>
          <w:rFonts w:ascii="Calibri" w:hAnsi="Calibri"/>
          <w:color w:val="0070C0"/>
        </w:rPr>
        <w:t>Revision of Working Papers</w:t>
      </w:r>
    </w:p>
    <w:p w14:paraId="0F258596" w14:textId="50FB6E37" w:rsidR="00A446C9" w:rsidRPr="00605E43" w:rsidRDefault="00A446C9" w:rsidP="00605E43">
      <w:pPr>
        <w:pStyle w:val="Heading1"/>
      </w:pPr>
      <w:r w:rsidRPr="00605E43">
        <w:t>Summary</w:t>
      </w:r>
    </w:p>
    <w:p w14:paraId="5432CFB6" w14:textId="67C10649" w:rsidR="00B56BDF" w:rsidRDefault="0085137C" w:rsidP="00B56BDF">
      <w:pPr>
        <w:pStyle w:val="BodyText"/>
        <w:rPr>
          <w:rFonts w:ascii="Calibri" w:hAnsi="Calibri"/>
        </w:rPr>
      </w:pPr>
      <w:r>
        <w:rPr>
          <w:rFonts w:ascii="Calibri" w:hAnsi="Calibri"/>
        </w:rPr>
        <w:t>IALA is converting all Recommendations and Guidelines in the new IALA branding. All documents should also apply to the new rules for documentation.</w:t>
      </w:r>
      <w:r w:rsidR="00122B34" w:rsidRPr="00122B34">
        <w:rPr>
          <w:rFonts w:ascii="Calibri" w:hAnsi="Calibri"/>
        </w:rPr>
        <w:t xml:space="preserve"> </w:t>
      </w:r>
      <w:r w:rsidR="00122B34">
        <w:rPr>
          <w:rFonts w:ascii="Calibri" w:hAnsi="Calibri"/>
        </w:rPr>
        <w:t>It is expected that all Committees will finalise many documents in this working period.</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9AD6F07" w:rsidR="00E55927" w:rsidRPr="007A395D" w:rsidRDefault="0085137C" w:rsidP="00E55927">
      <w:pPr>
        <w:pStyle w:val="BodyText"/>
        <w:rPr>
          <w:rFonts w:ascii="Calibri" w:hAnsi="Calibri"/>
        </w:rPr>
      </w:pPr>
      <w:r>
        <w:rPr>
          <w:rFonts w:ascii="Calibri" w:hAnsi="Calibri"/>
        </w:rPr>
        <w:t xml:space="preserve">Because the </w:t>
      </w:r>
      <w:r w:rsidR="00580408">
        <w:rPr>
          <w:rFonts w:ascii="Calibri" w:hAnsi="Calibri"/>
        </w:rPr>
        <w:t>ARM</w:t>
      </w:r>
      <w:r>
        <w:rPr>
          <w:rFonts w:ascii="Calibri" w:hAnsi="Calibri"/>
        </w:rPr>
        <w:t xml:space="preserve"> Committee is revising some existing documents and drafting new documents since a couple of Committee meetings</w:t>
      </w:r>
      <w:r w:rsidR="004213FE">
        <w:rPr>
          <w:rFonts w:ascii="Calibri" w:hAnsi="Calibri"/>
        </w:rPr>
        <w:t>,</w:t>
      </w:r>
      <w:r>
        <w:rPr>
          <w:rFonts w:ascii="Calibri" w:hAnsi="Calibri"/>
        </w:rPr>
        <w:t xml:space="preserve"> it was requested to Mike Hadley to convert Working Papers into the new format on beforehand. This in order to overload him </w:t>
      </w:r>
      <w:r w:rsidR="004213FE">
        <w:rPr>
          <w:rFonts w:ascii="Calibri" w:hAnsi="Calibri"/>
        </w:rPr>
        <w:t xml:space="preserve">with </w:t>
      </w:r>
      <w:r>
        <w:rPr>
          <w:rFonts w:ascii="Calibri" w:hAnsi="Calibri"/>
        </w:rPr>
        <w:t>Committee approv</w:t>
      </w:r>
      <w:r w:rsidR="004213FE">
        <w:rPr>
          <w:rFonts w:ascii="Calibri" w:hAnsi="Calibri"/>
        </w:rPr>
        <w:t>ed</w:t>
      </w:r>
      <w:r>
        <w:rPr>
          <w:rFonts w:ascii="Calibri" w:hAnsi="Calibri"/>
        </w:rPr>
        <w:t xml:space="preserve"> new or revised documents </w:t>
      </w:r>
      <w:r w:rsidR="004213FE">
        <w:rPr>
          <w:rFonts w:ascii="Calibri" w:hAnsi="Calibri"/>
        </w:rPr>
        <w:t>after</w:t>
      </w:r>
      <w:r>
        <w:rPr>
          <w:rFonts w:ascii="Calibri" w:hAnsi="Calibri"/>
        </w:rPr>
        <w:t xml:space="preserve"> the next two Committee meetings.</w:t>
      </w:r>
      <w:r w:rsidR="00122B34">
        <w:rPr>
          <w:rFonts w:ascii="Calibri" w:hAnsi="Calibri"/>
        </w:rPr>
        <w:t xml:space="preserve"> </w:t>
      </w:r>
    </w:p>
    <w:p w14:paraId="36D645BE" w14:textId="77777777" w:rsidR="00B56BDF" w:rsidRPr="007A395D" w:rsidRDefault="00B56BDF" w:rsidP="00605E43">
      <w:pPr>
        <w:pStyle w:val="Heading2"/>
      </w:pPr>
      <w:r w:rsidRPr="007A395D">
        <w:t>Related documents</w:t>
      </w:r>
    </w:p>
    <w:p w14:paraId="0F4EB249" w14:textId="73B672EF" w:rsidR="00580408" w:rsidRPr="0070585A" w:rsidRDefault="004213FE" w:rsidP="0070585A">
      <w:pPr>
        <w:pStyle w:val="BodyText"/>
        <w:rPr>
          <w:rFonts w:ascii="Calibri" w:hAnsi="Calibri"/>
        </w:rPr>
      </w:pPr>
      <w:r>
        <w:rPr>
          <w:rFonts w:ascii="Calibri" w:hAnsi="Calibri"/>
        </w:rPr>
        <w:t>The following Working Papers were reviewed</w:t>
      </w:r>
      <w:r w:rsidR="00E55927" w:rsidRPr="007A395D">
        <w:rPr>
          <w:rFonts w:ascii="Calibri" w:hAnsi="Calibri"/>
        </w:rPr>
        <w:t>.</w:t>
      </w:r>
    </w:p>
    <w:tbl>
      <w:tblPr>
        <w:tblStyle w:val="TableGrid"/>
        <w:tblW w:w="0" w:type="auto"/>
        <w:tblLook w:val="04A0" w:firstRow="1" w:lastRow="0" w:firstColumn="1" w:lastColumn="0" w:noHBand="0" w:noVBand="1"/>
      </w:tblPr>
      <w:tblGrid>
        <w:gridCol w:w="1526"/>
        <w:gridCol w:w="1276"/>
        <w:gridCol w:w="5811"/>
        <w:gridCol w:w="1308"/>
      </w:tblGrid>
      <w:tr w:rsidR="0070585A" w14:paraId="0B488EA0" w14:textId="77777777" w:rsidTr="00671AEE">
        <w:tc>
          <w:tcPr>
            <w:tcW w:w="1526" w:type="dxa"/>
          </w:tcPr>
          <w:p w14:paraId="28A6BF80" w14:textId="263D8682" w:rsidR="0070585A" w:rsidRDefault="0070585A" w:rsidP="00671AEE">
            <w:pPr>
              <w:pStyle w:val="BodyText"/>
              <w:spacing w:after="0"/>
              <w:ind w:right="-108"/>
              <w:rPr>
                <w:rFonts w:ascii="Calibri" w:hAnsi="Calibri"/>
              </w:rPr>
            </w:pPr>
            <w:r>
              <w:rPr>
                <w:rFonts w:ascii="Calibri" w:hAnsi="Calibri"/>
              </w:rPr>
              <w:t>ARM5</w:t>
            </w:r>
            <w:r w:rsidRPr="004213FE">
              <w:rPr>
                <w:rFonts w:ascii="Calibri" w:hAnsi="Calibri"/>
              </w:rPr>
              <w:t>-12.2.</w:t>
            </w:r>
            <w:r>
              <w:rPr>
                <w:rFonts w:ascii="Calibri" w:hAnsi="Calibri"/>
              </w:rPr>
              <w:t>1</w:t>
            </w:r>
          </w:p>
        </w:tc>
        <w:tc>
          <w:tcPr>
            <w:tcW w:w="1276" w:type="dxa"/>
          </w:tcPr>
          <w:p w14:paraId="200D48B9" w14:textId="2430E540" w:rsidR="0070585A" w:rsidRDefault="0070585A" w:rsidP="00671AEE">
            <w:pPr>
              <w:pStyle w:val="BodyText"/>
              <w:spacing w:after="0"/>
              <w:rPr>
                <w:rFonts w:ascii="Calibri" w:hAnsi="Calibri"/>
              </w:rPr>
            </w:pPr>
            <w:r>
              <w:rPr>
                <w:rFonts w:ascii="Calibri" w:hAnsi="Calibri"/>
              </w:rPr>
              <w:t>ARM6-8.3.1</w:t>
            </w:r>
          </w:p>
        </w:tc>
        <w:tc>
          <w:tcPr>
            <w:tcW w:w="5811" w:type="dxa"/>
          </w:tcPr>
          <w:p w14:paraId="38ABB607" w14:textId="3C42D097" w:rsidR="0070585A" w:rsidRDefault="0070585A" w:rsidP="00671AEE">
            <w:pPr>
              <w:pStyle w:val="BodyText"/>
              <w:spacing w:after="0"/>
              <w:rPr>
                <w:rFonts w:ascii="Calibri" w:hAnsi="Calibri"/>
              </w:rPr>
            </w:pPr>
            <w:r w:rsidRPr="0070585A">
              <w:rPr>
                <w:rFonts w:ascii="Calibri" w:hAnsi="Calibri"/>
              </w:rPr>
              <w:t>(ARM5-8.3.1) WG1-WP1 draft Recomme</w:t>
            </w:r>
            <w:r>
              <w:rPr>
                <w:rFonts w:ascii="Calibri" w:hAnsi="Calibri"/>
              </w:rPr>
              <w:t>n</w:t>
            </w:r>
            <w:r w:rsidRPr="0070585A">
              <w:rPr>
                <w:rFonts w:ascii="Calibri" w:hAnsi="Calibri"/>
              </w:rPr>
              <w:t>dation on Disaster Recovery</w:t>
            </w:r>
          </w:p>
        </w:tc>
        <w:tc>
          <w:tcPr>
            <w:tcW w:w="1308" w:type="dxa"/>
          </w:tcPr>
          <w:p w14:paraId="2E72F5B3" w14:textId="08768620" w:rsidR="0070585A" w:rsidRDefault="0070585A" w:rsidP="00671AEE">
            <w:pPr>
              <w:pStyle w:val="BodyText"/>
              <w:spacing w:after="0"/>
              <w:rPr>
                <w:rFonts w:ascii="Calibri" w:hAnsi="Calibri"/>
              </w:rPr>
            </w:pPr>
            <w:r>
              <w:rPr>
                <w:rFonts w:ascii="Calibri" w:hAnsi="Calibri"/>
              </w:rPr>
              <w:t>ARM6-8.3.2</w:t>
            </w:r>
          </w:p>
        </w:tc>
      </w:tr>
      <w:tr w:rsidR="0070585A" w14:paraId="4BA4F78B" w14:textId="77777777" w:rsidTr="00671AEE">
        <w:tc>
          <w:tcPr>
            <w:tcW w:w="1526" w:type="dxa"/>
          </w:tcPr>
          <w:p w14:paraId="7994453F" w14:textId="731BAA99" w:rsidR="0070585A" w:rsidRDefault="0070585A" w:rsidP="00671AEE">
            <w:pPr>
              <w:pStyle w:val="BodyText"/>
              <w:spacing w:after="0"/>
              <w:ind w:right="-108"/>
              <w:rPr>
                <w:rFonts w:ascii="Calibri" w:hAnsi="Calibri"/>
              </w:rPr>
            </w:pPr>
            <w:r>
              <w:rPr>
                <w:rFonts w:ascii="Calibri" w:hAnsi="Calibri"/>
              </w:rPr>
              <w:t>ARM5-12.2.2</w:t>
            </w:r>
          </w:p>
        </w:tc>
        <w:tc>
          <w:tcPr>
            <w:tcW w:w="1276" w:type="dxa"/>
          </w:tcPr>
          <w:p w14:paraId="483179C6" w14:textId="11DB5F1E" w:rsidR="0070585A" w:rsidRDefault="0070585A" w:rsidP="00671AEE">
            <w:pPr>
              <w:pStyle w:val="BodyText"/>
              <w:spacing w:after="0"/>
              <w:rPr>
                <w:rFonts w:ascii="Calibri" w:hAnsi="Calibri"/>
              </w:rPr>
            </w:pPr>
            <w:r w:rsidRPr="0070585A">
              <w:rPr>
                <w:rFonts w:ascii="Calibri" w:hAnsi="Calibri"/>
              </w:rPr>
              <w:t>ARM</w:t>
            </w:r>
            <w:r>
              <w:rPr>
                <w:rFonts w:ascii="Calibri" w:hAnsi="Calibri"/>
              </w:rPr>
              <w:t>6</w:t>
            </w:r>
            <w:r w:rsidRPr="0070585A">
              <w:rPr>
                <w:rFonts w:ascii="Calibri" w:hAnsi="Calibri"/>
              </w:rPr>
              <w:t>-8.3.</w:t>
            </w:r>
            <w:r>
              <w:rPr>
                <w:rFonts w:ascii="Calibri" w:hAnsi="Calibri"/>
              </w:rPr>
              <w:t>3</w:t>
            </w:r>
          </w:p>
        </w:tc>
        <w:tc>
          <w:tcPr>
            <w:tcW w:w="5811" w:type="dxa"/>
          </w:tcPr>
          <w:p w14:paraId="2D196C62" w14:textId="07CF8E93" w:rsidR="0070585A" w:rsidRDefault="0070585A" w:rsidP="00671AEE">
            <w:pPr>
              <w:pStyle w:val="BodyText"/>
              <w:spacing w:after="0"/>
              <w:rPr>
                <w:rFonts w:ascii="Calibri" w:hAnsi="Calibri"/>
              </w:rPr>
            </w:pPr>
            <w:r w:rsidRPr="0070585A">
              <w:rPr>
                <w:rFonts w:ascii="Calibri" w:hAnsi="Calibri"/>
              </w:rPr>
              <w:t>(ARM5-8.3.2) WG1-WP1 draft Guideline on Disaster Recovery</w:t>
            </w:r>
          </w:p>
        </w:tc>
        <w:tc>
          <w:tcPr>
            <w:tcW w:w="1308" w:type="dxa"/>
          </w:tcPr>
          <w:p w14:paraId="435FC212" w14:textId="3F946AD0" w:rsidR="0070585A" w:rsidRDefault="0070585A" w:rsidP="00671AEE">
            <w:pPr>
              <w:pStyle w:val="BodyText"/>
              <w:spacing w:after="0"/>
              <w:rPr>
                <w:rFonts w:ascii="Calibri" w:hAnsi="Calibri"/>
              </w:rPr>
            </w:pPr>
            <w:r>
              <w:rPr>
                <w:rFonts w:ascii="Calibri" w:hAnsi="Calibri"/>
              </w:rPr>
              <w:t>ARM6</w:t>
            </w:r>
            <w:r>
              <w:rPr>
                <w:rFonts w:ascii="Calibri" w:hAnsi="Calibri"/>
              </w:rPr>
              <w:t>-8.3.4</w:t>
            </w:r>
          </w:p>
        </w:tc>
      </w:tr>
      <w:tr w:rsidR="0070585A" w14:paraId="0DA85969" w14:textId="77777777" w:rsidTr="00671AEE">
        <w:tc>
          <w:tcPr>
            <w:tcW w:w="1526" w:type="dxa"/>
          </w:tcPr>
          <w:p w14:paraId="12B96285" w14:textId="36CA6536" w:rsidR="0070585A" w:rsidRDefault="0070585A" w:rsidP="00671AEE">
            <w:pPr>
              <w:pStyle w:val="BodyText"/>
              <w:spacing w:after="0"/>
              <w:ind w:right="-108"/>
              <w:rPr>
                <w:rFonts w:ascii="Calibri" w:hAnsi="Calibri"/>
              </w:rPr>
            </w:pPr>
            <w:r>
              <w:rPr>
                <w:rFonts w:ascii="Calibri" w:hAnsi="Calibri"/>
              </w:rPr>
              <w:t>ARM5-12.2.3</w:t>
            </w:r>
          </w:p>
        </w:tc>
        <w:tc>
          <w:tcPr>
            <w:tcW w:w="1276" w:type="dxa"/>
          </w:tcPr>
          <w:p w14:paraId="6D0545AE" w14:textId="72E0DDAD" w:rsidR="0070585A" w:rsidRDefault="00112635" w:rsidP="00671AEE">
            <w:pPr>
              <w:pStyle w:val="BodyText"/>
              <w:spacing w:after="0"/>
              <w:rPr>
                <w:rFonts w:ascii="Calibri" w:hAnsi="Calibri"/>
              </w:rPr>
            </w:pPr>
            <w:r>
              <w:rPr>
                <w:rFonts w:ascii="Calibri" w:hAnsi="Calibri"/>
              </w:rPr>
              <w:t>ARM6-8.4.1</w:t>
            </w:r>
          </w:p>
        </w:tc>
        <w:tc>
          <w:tcPr>
            <w:tcW w:w="5811" w:type="dxa"/>
          </w:tcPr>
          <w:p w14:paraId="7E4F1B58" w14:textId="16B57669" w:rsidR="0070585A" w:rsidRDefault="0070585A" w:rsidP="00671AEE">
            <w:pPr>
              <w:pStyle w:val="BodyText"/>
              <w:spacing w:after="0"/>
              <w:rPr>
                <w:rFonts w:ascii="Calibri" w:hAnsi="Calibri"/>
              </w:rPr>
            </w:pPr>
            <w:r w:rsidRPr="0070585A">
              <w:rPr>
                <w:rFonts w:ascii="Calibri" w:hAnsi="Calibri"/>
              </w:rPr>
              <w:t>(ARM5-8.4.3) WG1-Draft Recommendation on MSP Oct2016-1</w:t>
            </w:r>
          </w:p>
        </w:tc>
        <w:tc>
          <w:tcPr>
            <w:tcW w:w="1308" w:type="dxa"/>
          </w:tcPr>
          <w:p w14:paraId="3BD8F7D4" w14:textId="37A51B9A" w:rsidR="0070585A" w:rsidRDefault="00112635" w:rsidP="00671AEE">
            <w:pPr>
              <w:pStyle w:val="BodyText"/>
              <w:spacing w:after="0"/>
              <w:rPr>
                <w:rFonts w:ascii="Calibri" w:hAnsi="Calibri"/>
              </w:rPr>
            </w:pPr>
            <w:r>
              <w:rPr>
                <w:rFonts w:ascii="Calibri" w:hAnsi="Calibri"/>
              </w:rPr>
              <w:t>ARM6-8.4.2</w:t>
            </w:r>
          </w:p>
        </w:tc>
      </w:tr>
      <w:tr w:rsidR="0070585A" w14:paraId="1FA86750" w14:textId="77777777" w:rsidTr="00671AEE">
        <w:tc>
          <w:tcPr>
            <w:tcW w:w="1526" w:type="dxa"/>
          </w:tcPr>
          <w:p w14:paraId="0E7AB902" w14:textId="43A1BF43" w:rsidR="0070585A" w:rsidRDefault="0070585A" w:rsidP="00671AEE">
            <w:pPr>
              <w:pStyle w:val="BodyText"/>
              <w:spacing w:after="0"/>
              <w:ind w:right="-108"/>
              <w:rPr>
                <w:rFonts w:ascii="Calibri" w:hAnsi="Calibri"/>
              </w:rPr>
            </w:pPr>
            <w:r>
              <w:rPr>
                <w:rFonts w:ascii="Calibri" w:hAnsi="Calibri"/>
              </w:rPr>
              <w:t>ARM5-12.2.4</w:t>
            </w:r>
          </w:p>
        </w:tc>
        <w:tc>
          <w:tcPr>
            <w:tcW w:w="1276" w:type="dxa"/>
          </w:tcPr>
          <w:p w14:paraId="15184D7B" w14:textId="5420B00C" w:rsidR="0070585A" w:rsidRDefault="00112635" w:rsidP="00671AEE">
            <w:pPr>
              <w:pStyle w:val="BodyText"/>
              <w:spacing w:after="0"/>
              <w:rPr>
                <w:rFonts w:ascii="Calibri" w:hAnsi="Calibri"/>
              </w:rPr>
            </w:pPr>
            <w:r>
              <w:rPr>
                <w:rFonts w:ascii="Calibri" w:hAnsi="Calibri"/>
              </w:rPr>
              <w:t>ARM6-8.4.3</w:t>
            </w:r>
          </w:p>
        </w:tc>
        <w:tc>
          <w:tcPr>
            <w:tcW w:w="5811" w:type="dxa"/>
          </w:tcPr>
          <w:p w14:paraId="606133A9" w14:textId="1B1DDA48" w:rsidR="0070585A" w:rsidRDefault="0070585A" w:rsidP="00671AEE">
            <w:pPr>
              <w:pStyle w:val="BodyText"/>
              <w:spacing w:after="0"/>
              <w:rPr>
                <w:rFonts w:ascii="Calibri" w:hAnsi="Calibri"/>
              </w:rPr>
            </w:pPr>
            <w:r w:rsidRPr="0070585A">
              <w:rPr>
                <w:rFonts w:ascii="Calibri" w:hAnsi="Calibri"/>
              </w:rPr>
              <w:t>(ARM5-8.4.2) WG1-Draft Guideline on Navigational Safety within MSP 27 Oct 2016-1</w:t>
            </w:r>
          </w:p>
        </w:tc>
        <w:tc>
          <w:tcPr>
            <w:tcW w:w="1308" w:type="dxa"/>
          </w:tcPr>
          <w:p w14:paraId="0C07BB48" w14:textId="050E92AE" w:rsidR="0070585A" w:rsidRDefault="00112635" w:rsidP="00671AEE">
            <w:pPr>
              <w:pStyle w:val="BodyText"/>
              <w:spacing w:after="0"/>
              <w:rPr>
                <w:rFonts w:ascii="Calibri" w:hAnsi="Calibri"/>
              </w:rPr>
            </w:pPr>
            <w:r>
              <w:rPr>
                <w:rFonts w:ascii="Calibri" w:hAnsi="Calibri"/>
              </w:rPr>
              <w:t>ARM6-8.4.4</w:t>
            </w:r>
          </w:p>
        </w:tc>
      </w:tr>
      <w:tr w:rsidR="0070585A" w14:paraId="3FCEF0A0" w14:textId="77777777" w:rsidTr="00671AEE">
        <w:tc>
          <w:tcPr>
            <w:tcW w:w="1526" w:type="dxa"/>
          </w:tcPr>
          <w:p w14:paraId="1A903DB5" w14:textId="3FB22A9B" w:rsidR="0070585A" w:rsidRDefault="0070585A" w:rsidP="00671AEE">
            <w:pPr>
              <w:pStyle w:val="BodyText"/>
              <w:spacing w:after="0"/>
              <w:ind w:right="-108"/>
              <w:rPr>
                <w:rFonts w:ascii="Calibri" w:hAnsi="Calibri"/>
              </w:rPr>
            </w:pPr>
            <w:r>
              <w:rPr>
                <w:rFonts w:ascii="Calibri" w:hAnsi="Calibri"/>
              </w:rPr>
              <w:t>ARM5-12.2.10</w:t>
            </w:r>
          </w:p>
        </w:tc>
        <w:tc>
          <w:tcPr>
            <w:tcW w:w="1276" w:type="dxa"/>
          </w:tcPr>
          <w:p w14:paraId="2A9C13D5" w14:textId="526EE8E6" w:rsidR="0070585A" w:rsidRDefault="00112635" w:rsidP="00671AEE">
            <w:pPr>
              <w:pStyle w:val="BodyText"/>
              <w:spacing w:after="0"/>
              <w:rPr>
                <w:rFonts w:ascii="Calibri" w:hAnsi="Calibri"/>
              </w:rPr>
            </w:pPr>
            <w:r>
              <w:rPr>
                <w:rFonts w:ascii="Calibri" w:hAnsi="Calibri"/>
              </w:rPr>
              <w:t>ARM6-</w:t>
            </w:r>
            <w:r w:rsidR="00A13F96">
              <w:rPr>
                <w:rFonts w:ascii="Calibri" w:hAnsi="Calibri"/>
              </w:rPr>
              <w:t>9.8.1</w:t>
            </w:r>
          </w:p>
        </w:tc>
        <w:tc>
          <w:tcPr>
            <w:tcW w:w="5811" w:type="dxa"/>
          </w:tcPr>
          <w:p w14:paraId="40B1AC5E" w14:textId="633D5FD7" w:rsidR="0070585A" w:rsidRDefault="0070585A" w:rsidP="00671AEE">
            <w:pPr>
              <w:pStyle w:val="BodyText"/>
              <w:spacing w:after="0"/>
              <w:rPr>
                <w:rFonts w:ascii="Calibri" w:hAnsi="Calibri"/>
              </w:rPr>
            </w:pPr>
            <w:r w:rsidRPr="0070585A">
              <w:rPr>
                <w:rFonts w:ascii="Calibri" w:hAnsi="Calibri"/>
              </w:rPr>
              <w:t xml:space="preserve">WG2 O-130 Categorisation and Availability Objectives for Short Range Aids to </w:t>
            </w:r>
            <w:proofErr w:type="spellStart"/>
            <w:r w:rsidRPr="0070585A">
              <w:rPr>
                <w:rFonts w:ascii="Calibri" w:hAnsi="Calibri"/>
              </w:rPr>
              <w:t>Navigation_draft</w:t>
            </w:r>
            <w:proofErr w:type="spellEnd"/>
            <w:r w:rsidRPr="0070585A">
              <w:rPr>
                <w:rFonts w:ascii="Calibri" w:hAnsi="Calibri"/>
              </w:rPr>
              <w:t xml:space="preserve"> ARM4</w:t>
            </w:r>
          </w:p>
        </w:tc>
        <w:tc>
          <w:tcPr>
            <w:tcW w:w="1308" w:type="dxa"/>
          </w:tcPr>
          <w:p w14:paraId="7B2E71C1" w14:textId="323BD10D" w:rsidR="0070585A" w:rsidRDefault="00A13F96" w:rsidP="00671AEE">
            <w:pPr>
              <w:pStyle w:val="BodyText"/>
              <w:spacing w:after="0"/>
              <w:rPr>
                <w:rFonts w:ascii="Calibri" w:hAnsi="Calibri"/>
              </w:rPr>
            </w:pPr>
            <w:r>
              <w:rPr>
                <w:rFonts w:ascii="Calibri" w:hAnsi="Calibri"/>
              </w:rPr>
              <w:t>ARM6-9.8.2</w:t>
            </w:r>
          </w:p>
        </w:tc>
      </w:tr>
      <w:tr w:rsidR="0070585A" w14:paraId="2F20936E" w14:textId="77777777" w:rsidTr="00671AEE">
        <w:tc>
          <w:tcPr>
            <w:tcW w:w="1526" w:type="dxa"/>
          </w:tcPr>
          <w:p w14:paraId="00F1F92E" w14:textId="3EE230B7" w:rsidR="0070585A" w:rsidRDefault="0070585A" w:rsidP="00671AEE">
            <w:pPr>
              <w:pStyle w:val="BodyText"/>
              <w:spacing w:after="0"/>
              <w:ind w:right="-108"/>
              <w:rPr>
                <w:rFonts w:ascii="Calibri" w:hAnsi="Calibri"/>
              </w:rPr>
            </w:pPr>
            <w:r>
              <w:rPr>
                <w:rFonts w:ascii="Calibri" w:hAnsi="Calibri"/>
              </w:rPr>
              <w:t>ARM5-12.2.11</w:t>
            </w:r>
          </w:p>
        </w:tc>
        <w:tc>
          <w:tcPr>
            <w:tcW w:w="1276" w:type="dxa"/>
          </w:tcPr>
          <w:p w14:paraId="5DF0FF06" w14:textId="3BCFAA94" w:rsidR="0070585A" w:rsidRDefault="00A13F96" w:rsidP="00671AEE">
            <w:pPr>
              <w:pStyle w:val="BodyText"/>
              <w:spacing w:after="0"/>
              <w:rPr>
                <w:rFonts w:ascii="Calibri" w:hAnsi="Calibri"/>
              </w:rPr>
            </w:pPr>
            <w:r>
              <w:rPr>
                <w:rFonts w:ascii="Calibri" w:hAnsi="Calibri"/>
              </w:rPr>
              <w:t>ARM6-9.8.3</w:t>
            </w:r>
          </w:p>
        </w:tc>
        <w:tc>
          <w:tcPr>
            <w:tcW w:w="5811" w:type="dxa"/>
          </w:tcPr>
          <w:p w14:paraId="0174748F" w14:textId="624C0560" w:rsidR="0070585A" w:rsidRDefault="0070585A" w:rsidP="00671AEE">
            <w:pPr>
              <w:pStyle w:val="BodyText"/>
              <w:spacing w:after="0"/>
              <w:rPr>
                <w:rFonts w:ascii="Calibri" w:hAnsi="Calibri"/>
              </w:rPr>
            </w:pPr>
            <w:r w:rsidRPr="0070585A">
              <w:rPr>
                <w:rFonts w:ascii="Calibri" w:hAnsi="Calibri"/>
              </w:rPr>
              <w:t>WG2 O-XXX Response plan for marking of new wrecks recommendation</w:t>
            </w:r>
          </w:p>
        </w:tc>
        <w:tc>
          <w:tcPr>
            <w:tcW w:w="1308" w:type="dxa"/>
          </w:tcPr>
          <w:p w14:paraId="6BA835B0" w14:textId="28CFB4DA" w:rsidR="0070585A" w:rsidRDefault="00A13F96" w:rsidP="00671AEE">
            <w:pPr>
              <w:pStyle w:val="BodyText"/>
              <w:spacing w:after="0"/>
              <w:rPr>
                <w:rFonts w:ascii="Calibri" w:hAnsi="Calibri"/>
              </w:rPr>
            </w:pPr>
            <w:r>
              <w:rPr>
                <w:rFonts w:ascii="Calibri" w:hAnsi="Calibri"/>
              </w:rPr>
              <w:t>ARM6-9.8.4</w:t>
            </w:r>
          </w:p>
        </w:tc>
      </w:tr>
      <w:tr w:rsidR="0070585A" w14:paraId="5B074E47" w14:textId="77777777" w:rsidTr="00671AEE">
        <w:tc>
          <w:tcPr>
            <w:tcW w:w="1526" w:type="dxa"/>
          </w:tcPr>
          <w:p w14:paraId="0FC4B6F5" w14:textId="540A1235" w:rsidR="0070585A" w:rsidRDefault="0070585A" w:rsidP="00671AEE">
            <w:pPr>
              <w:pStyle w:val="BodyText"/>
              <w:spacing w:after="0"/>
              <w:ind w:right="-108"/>
              <w:rPr>
                <w:rFonts w:ascii="Calibri" w:hAnsi="Calibri"/>
              </w:rPr>
            </w:pPr>
            <w:r>
              <w:rPr>
                <w:rFonts w:ascii="Calibri" w:hAnsi="Calibri"/>
              </w:rPr>
              <w:t>ARM5-12.2.12</w:t>
            </w:r>
          </w:p>
        </w:tc>
        <w:tc>
          <w:tcPr>
            <w:tcW w:w="1276" w:type="dxa"/>
          </w:tcPr>
          <w:p w14:paraId="08ABA03C" w14:textId="4359D4CE" w:rsidR="0070585A" w:rsidRDefault="00A13F96" w:rsidP="00671AEE">
            <w:pPr>
              <w:pStyle w:val="BodyText"/>
              <w:spacing w:after="0"/>
              <w:rPr>
                <w:rFonts w:ascii="Calibri" w:hAnsi="Calibri"/>
              </w:rPr>
            </w:pPr>
            <w:r>
              <w:rPr>
                <w:rFonts w:ascii="Calibri" w:hAnsi="Calibri"/>
              </w:rPr>
              <w:t>ARM6-9.8.5</w:t>
            </w:r>
          </w:p>
        </w:tc>
        <w:tc>
          <w:tcPr>
            <w:tcW w:w="5811" w:type="dxa"/>
          </w:tcPr>
          <w:p w14:paraId="3B2EDF5C" w14:textId="4EE0B1AA" w:rsidR="0070585A" w:rsidRDefault="0070585A" w:rsidP="00671AEE">
            <w:pPr>
              <w:pStyle w:val="BodyText"/>
              <w:spacing w:after="0"/>
              <w:rPr>
                <w:rFonts w:ascii="Calibri" w:hAnsi="Calibri"/>
              </w:rPr>
            </w:pPr>
            <w:r w:rsidRPr="0070585A">
              <w:rPr>
                <w:rFonts w:ascii="Calibri" w:hAnsi="Calibri"/>
              </w:rPr>
              <w:t>WG2 IALA Guideline 1004 Ed.3 on Level of Service May 2013 v02</w:t>
            </w:r>
          </w:p>
        </w:tc>
        <w:tc>
          <w:tcPr>
            <w:tcW w:w="1308" w:type="dxa"/>
          </w:tcPr>
          <w:p w14:paraId="103BA3CB" w14:textId="6845B2DB" w:rsidR="0070585A" w:rsidRDefault="00A13F96" w:rsidP="00671AEE">
            <w:pPr>
              <w:pStyle w:val="BodyText"/>
              <w:spacing w:after="0"/>
              <w:rPr>
                <w:rFonts w:ascii="Calibri" w:hAnsi="Calibri"/>
              </w:rPr>
            </w:pPr>
            <w:r>
              <w:rPr>
                <w:rFonts w:ascii="Calibri" w:hAnsi="Calibri"/>
              </w:rPr>
              <w:t>ARM6-9.8.6</w:t>
            </w:r>
          </w:p>
        </w:tc>
      </w:tr>
      <w:tr w:rsidR="0070585A" w14:paraId="1FDEFB28" w14:textId="77777777" w:rsidTr="00671AEE">
        <w:tc>
          <w:tcPr>
            <w:tcW w:w="1526" w:type="dxa"/>
          </w:tcPr>
          <w:p w14:paraId="4252E816" w14:textId="6B52E871" w:rsidR="0070585A" w:rsidRDefault="0070585A" w:rsidP="00671AEE">
            <w:pPr>
              <w:pStyle w:val="BodyText"/>
              <w:spacing w:after="0"/>
              <w:ind w:right="-108"/>
              <w:rPr>
                <w:rFonts w:ascii="Calibri" w:hAnsi="Calibri"/>
              </w:rPr>
            </w:pPr>
            <w:r>
              <w:rPr>
                <w:rFonts w:ascii="Calibri" w:hAnsi="Calibri"/>
              </w:rPr>
              <w:t>ARM5-12.2.13</w:t>
            </w:r>
          </w:p>
        </w:tc>
        <w:tc>
          <w:tcPr>
            <w:tcW w:w="1276" w:type="dxa"/>
          </w:tcPr>
          <w:p w14:paraId="019E7C39" w14:textId="54EB7B76" w:rsidR="0070585A" w:rsidRDefault="00A13F96" w:rsidP="00671AEE">
            <w:pPr>
              <w:pStyle w:val="BodyText"/>
              <w:spacing w:after="0"/>
              <w:rPr>
                <w:rFonts w:ascii="Calibri" w:hAnsi="Calibri"/>
              </w:rPr>
            </w:pPr>
            <w:r>
              <w:rPr>
                <w:rFonts w:ascii="Calibri" w:hAnsi="Calibri"/>
              </w:rPr>
              <w:t>ARM6-9.8.7</w:t>
            </w:r>
          </w:p>
        </w:tc>
        <w:tc>
          <w:tcPr>
            <w:tcW w:w="5811" w:type="dxa"/>
          </w:tcPr>
          <w:p w14:paraId="38103D39" w14:textId="7AE56BBE" w:rsidR="0070585A" w:rsidRDefault="0070585A" w:rsidP="00671AEE">
            <w:pPr>
              <w:pStyle w:val="BodyText"/>
              <w:spacing w:after="0"/>
              <w:rPr>
                <w:rFonts w:ascii="Calibri" w:hAnsi="Calibri"/>
              </w:rPr>
            </w:pPr>
            <w:r w:rsidRPr="0070585A">
              <w:rPr>
                <w:rFonts w:ascii="Calibri" w:hAnsi="Calibri"/>
              </w:rPr>
              <w:t>WG2 IALA Guideline 1046 Ed.1 Response Plan for Marking New Wrecks December 2005 rev1</w:t>
            </w:r>
          </w:p>
        </w:tc>
        <w:tc>
          <w:tcPr>
            <w:tcW w:w="1308" w:type="dxa"/>
          </w:tcPr>
          <w:p w14:paraId="6209751E" w14:textId="68EC3A07" w:rsidR="0070585A" w:rsidRDefault="00A13F96" w:rsidP="00671AEE">
            <w:pPr>
              <w:pStyle w:val="BodyText"/>
              <w:spacing w:after="0"/>
              <w:rPr>
                <w:rFonts w:ascii="Calibri" w:hAnsi="Calibri"/>
              </w:rPr>
            </w:pPr>
            <w:r>
              <w:rPr>
                <w:rFonts w:ascii="Calibri" w:hAnsi="Calibri"/>
              </w:rPr>
              <w:t>ARM6-9.8.8</w:t>
            </w:r>
          </w:p>
        </w:tc>
      </w:tr>
    </w:tbl>
    <w:p w14:paraId="20D1671E" w14:textId="77777777" w:rsidR="004213FE" w:rsidRDefault="004213FE" w:rsidP="00E55927">
      <w:pPr>
        <w:pStyle w:val="BodyText"/>
        <w:rPr>
          <w:rFonts w:ascii="Calibri" w:hAnsi="Calibri"/>
        </w:rPr>
      </w:pPr>
    </w:p>
    <w:p w14:paraId="279E3EC0" w14:textId="0D9911B5" w:rsidR="004A0048" w:rsidRDefault="004A0048" w:rsidP="00E55927">
      <w:pPr>
        <w:pStyle w:val="BodyText"/>
        <w:rPr>
          <w:rFonts w:ascii="Calibri" w:hAnsi="Calibri"/>
        </w:rPr>
      </w:pPr>
      <w:r>
        <w:rPr>
          <w:rFonts w:ascii="Calibri" w:hAnsi="Calibri"/>
        </w:rPr>
        <w:lastRenderedPageBreak/>
        <w:t xml:space="preserve">All Working Papers from </w:t>
      </w:r>
      <w:r w:rsidR="00580408">
        <w:rPr>
          <w:rFonts w:ascii="Calibri" w:hAnsi="Calibri"/>
        </w:rPr>
        <w:t xml:space="preserve">ARM5 </w:t>
      </w:r>
      <w:r>
        <w:rPr>
          <w:rFonts w:ascii="Calibri" w:hAnsi="Calibri"/>
        </w:rPr>
        <w:t xml:space="preserve">are available now in unchanged format and converted/reviewed format as input to </w:t>
      </w:r>
      <w:r w:rsidR="00580408">
        <w:rPr>
          <w:rFonts w:ascii="Calibri" w:hAnsi="Calibri"/>
        </w:rPr>
        <w:t>ARM6</w:t>
      </w:r>
      <w:r>
        <w:rPr>
          <w:rFonts w:ascii="Calibri" w:hAnsi="Calibri"/>
        </w:rPr>
        <w:t>.</w:t>
      </w:r>
    </w:p>
    <w:p w14:paraId="55EA6B35" w14:textId="37A675F4" w:rsidR="00186431" w:rsidRDefault="00186431" w:rsidP="00E55927">
      <w:pPr>
        <w:pStyle w:val="BodyText"/>
        <w:rPr>
          <w:rFonts w:ascii="Calibri" w:hAnsi="Calibri"/>
        </w:rPr>
      </w:pPr>
      <w:r>
        <w:rPr>
          <w:rFonts w:ascii="Calibri" w:hAnsi="Calibri"/>
        </w:rPr>
        <w:t xml:space="preserve">The left references are the output </w:t>
      </w:r>
      <w:r w:rsidR="00580408">
        <w:rPr>
          <w:rFonts w:ascii="Calibri" w:hAnsi="Calibri"/>
        </w:rPr>
        <w:t>ARM5</w:t>
      </w:r>
      <w:r>
        <w:rPr>
          <w:rFonts w:ascii="Calibri" w:hAnsi="Calibri"/>
        </w:rPr>
        <w:t xml:space="preserve"> and input </w:t>
      </w:r>
      <w:r w:rsidR="00580408">
        <w:rPr>
          <w:rFonts w:ascii="Calibri" w:hAnsi="Calibri"/>
        </w:rPr>
        <w:t>ARM6</w:t>
      </w:r>
      <w:r>
        <w:rPr>
          <w:rFonts w:ascii="Calibri" w:hAnsi="Calibri"/>
        </w:rPr>
        <w:t xml:space="preserve"> numbers of the original documents respectively.</w:t>
      </w:r>
    </w:p>
    <w:p w14:paraId="309381E7" w14:textId="2F0D6B75" w:rsidR="00186431" w:rsidRDefault="00186431" w:rsidP="00E55927">
      <w:pPr>
        <w:pStyle w:val="BodyText"/>
        <w:rPr>
          <w:rFonts w:ascii="Calibri" w:hAnsi="Calibri"/>
        </w:rPr>
      </w:pPr>
      <w:r>
        <w:rPr>
          <w:rFonts w:ascii="Calibri" w:hAnsi="Calibri"/>
        </w:rPr>
        <w:t xml:space="preserve">The right references are the input </w:t>
      </w:r>
      <w:r w:rsidR="00580408">
        <w:rPr>
          <w:rFonts w:ascii="Calibri" w:hAnsi="Calibri"/>
        </w:rPr>
        <w:t>ARM6</w:t>
      </w:r>
      <w:r>
        <w:rPr>
          <w:rFonts w:ascii="Calibri" w:hAnsi="Calibri"/>
        </w:rPr>
        <w:t xml:space="preserve"> numbers of the converted/reviewed documents.</w:t>
      </w:r>
    </w:p>
    <w:p w14:paraId="7A8D2F27" w14:textId="77777777" w:rsidR="00A446C9" w:rsidRPr="007A395D" w:rsidRDefault="00A446C9" w:rsidP="00605E43">
      <w:pPr>
        <w:pStyle w:val="Heading1"/>
      </w:pPr>
      <w:r w:rsidRPr="007A395D">
        <w:t>Action requested of the Committee</w:t>
      </w:r>
    </w:p>
    <w:p w14:paraId="726B9325" w14:textId="240717DC" w:rsidR="00780C89" w:rsidRDefault="00780C89" w:rsidP="004A0048">
      <w:pPr>
        <w:pStyle w:val="BodyText"/>
        <w:rPr>
          <w:rFonts w:ascii="Calibri" w:hAnsi="Calibri"/>
        </w:rPr>
      </w:pPr>
      <w:r>
        <w:rPr>
          <w:rFonts w:ascii="Calibri" w:hAnsi="Calibri"/>
        </w:rPr>
        <w:t xml:space="preserve">The Working Groups responsible for the converted documents are requested to check the conversion with the original working documents. Attention is given to the fact that ‘track changes’ are disappeared during the conversion. If the Working Group, for any reason, cannot accept the converted version, the work in progress can be continued using the original output from </w:t>
      </w:r>
      <w:r w:rsidR="00580408">
        <w:rPr>
          <w:rFonts w:ascii="Calibri" w:hAnsi="Calibri"/>
        </w:rPr>
        <w:t>ARM5</w:t>
      </w:r>
      <w:r>
        <w:rPr>
          <w:rFonts w:ascii="Calibri" w:hAnsi="Calibri"/>
        </w:rPr>
        <w:t>.</w:t>
      </w:r>
    </w:p>
    <w:p w14:paraId="7A9FD49F" w14:textId="0E17BB67" w:rsidR="00F25BF4" w:rsidRPr="007A395D" w:rsidRDefault="004A0048" w:rsidP="004A0048">
      <w:pPr>
        <w:pStyle w:val="BodyText"/>
        <w:rPr>
          <w:rFonts w:ascii="Calibri" w:hAnsi="Calibri"/>
        </w:rPr>
      </w:pPr>
      <w:r>
        <w:rPr>
          <w:rFonts w:ascii="Calibri" w:hAnsi="Calibri"/>
        </w:rPr>
        <w:t>The Committee is requested to consider the converted/reviewed documents and finalise</w:t>
      </w:r>
      <w:r w:rsidR="00DC251D">
        <w:rPr>
          <w:rFonts w:ascii="Calibri" w:hAnsi="Calibri"/>
        </w:rPr>
        <w:t xml:space="preserve"> them</w:t>
      </w:r>
      <w:r>
        <w:rPr>
          <w:rFonts w:ascii="Calibri" w:hAnsi="Calibri"/>
        </w:rPr>
        <w:t xml:space="preserve"> if changed versions are accepted.</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70F8912F" w14:textId="77777777" w:rsidR="000005D3" w:rsidRPr="007A395D" w:rsidRDefault="000005D3" w:rsidP="00605E43">
      <w:pPr>
        <w:pStyle w:val="Annex"/>
      </w:pPr>
      <w:r w:rsidRPr="007A395D">
        <w:lastRenderedPageBreak/>
        <w:t>........</w:t>
      </w:r>
    </w:p>
    <w:p w14:paraId="0AE6A493" w14:textId="77777777" w:rsidR="000005D3" w:rsidRPr="007A395D" w:rsidRDefault="000005D3" w:rsidP="000005D3">
      <w:pPr>
        <w:pStyle w:val="AnnexHeading1"/>
        <w:rPr>
          <w:rFonts w:ascii="Calibri" w:hAnsi="Calibri"/>
          <w:color w:val="4F81BD" w:themeColor="accent1"/>
        </w:rPr>
      </w:pPr>
      <w:r w:rsidRPr="007A395D">
        <w:rPr>
          <w:rFonts w:ascii="Calibri" w:hAnsi="Calibri"/>
          <w:color w:val="4F81BD" w:themeColor="accent1"/>
        </w:rPr>
        <w:t>Annex Heading 1</w:t>
      </w:r>
    </w:p>
    <w:p w14:paraId="4D444F7A" w14:textId="77777777" w:rsidR="004D1D85" w:rsidRPr="007A395D" w:rsidRDefault="004D1D85" w:rsidP="004D1D85">
      <w:pPr>
        <w:pStyle w:val="AnnexHeading2"/>
        <w:rPr>
          <w:rFonts w:ascii="Calibri" w:hAnsi="Calibri"/>
          <w:color w:val="4F81BD" w:themeColor="accent1"/>
        </w:rPr>
      </w:pPr>
      <w:r w:rsidRPr="007A395D">
        <w:rPr>
          <w:rFonts w:ascii="Calibri" w:hAnsi="Calibri"/>
          <w:color w:val="4F81BD" w:themeColor="accent1"/>
        </w:rPr>
        <w:t>Annex heading 2</w:t>
      </w:r>
    </w:p>
    <w:p w14:paraId="50A9DE60" w14:textId="77777777" w:rsidR="004D1D85" w:rsidRPr="007A395D" w:rsidRDefault="004D1D85" w:rsidP="004D1D85">
      <w:pPr>
        <w:pStyle w:val="AnnexHeading3"/>
        <w:rPr>
          <w:rFonts w:ascii="Calibri" w:hAnsi="Calibri"/>
          <w:color w:val="4F81BD" w:themeColor="accent1"/>
        </w:rPr>
      </w:pPr>
      <w:r w:rsidRPr="007A395D">
        <w:rPr>
          <w:rFonts w:ascii="Calibri" w:hAnsi="Calibri"/>
          <w:color w:val="4F81BD" w:themeColor="accent1"/>
        </w:rPr>
        <w:t>Annex heading 3</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0005D3">
      <w:pPr>
        <w:pStyle w:val="AnnexHeading1"/>
        <w:numPr>
          <w:ilvl w:val="0"/>
          <w:numId w:val="42"/>
        </w:numPr>
        <w:rPr>
          <w:rFonts w:ascii="Calibri" w:hAnsi="Calibri"/>
          <w:color w:val="4F81BD" w:themeColor="accent1"/>
          <w:lang w:eastAsia="en-US"/>
        </w:rPr>
      </w:pPr>
      <w:r w:rsidRPr="007A395D">
        <w:rPr>
          <w:rFonts w:ascii="Calibri" w:hAnsi="Calibri"/>
          <w:color w:val="4F81BD" w:themeColor="accent1"/>
          <w:lang w:eastAsia="en-US"/>
        </w:rPr>
        <w:t>Appendix heading 1</w:t>
      </w:r>
    </w:p>
    <w:p w14:paraId="16DF7C40" w14:textId="77777777" w:rsidR="004D1D85" w:rsidRPr="007A395D" w:rsidRDefault="004D1D85" w:rsidP="004D1D85">
      <w:pPr>
        <w:pStyle w:val="AnnexHeading2"/>
        <w:rPr>
          <w:rFonts w:ascii="Calibri" w:hAnsi="Calibri"/>
          <w:color w:val="4F81BD" w:themeColor="accent1"/>
          <w:lang w:eastAsia="en-US"/>
        </w:rPr>
      </w:pPr>
      <w:r w:rsidRPr="007A395D">
        <w:rPr>
          <w:rFonts w:ascii="Calibri" w:hAnsi="Calibri"/>
          <w:color w:val="4F81BD" w:themeColor="accent1"/>
          <w:lang w:eastAsia="en-US"/>
        </w:rPr>
        <w:t>Appendix heading 2</w:t>
      </w:r>
    </w:p>
    <w:p w14:paraId="16AE6650" w14:textId="77777777" w:rsidR="004D1D85" w:rsidRPr="007A395D" w:rsidRDefault="004D1D85" w:rsidP="004D1D85">
      <w:pPr>
        <w:pStyle w:val="AnnexHeading3"/>
        <w:rPr>
          <w:rFonts w:ascii="Calibri" w:hAnsi="Calibri"/>
          <w:lang w:eastAsia="en-US"/>
        </w:rPr>
      </w:pPr>
      <w:r w:rsidRPr="007A395D">
        <w:rPr>
          <w:rFonts w:ascii="Calibri" w:hAnsi="Calibri"/>
          <w:color w:val="4F81BD" w:themeColor="accent1"/>
          <w:lang w:eastAsia="en-US"/>
        </w:rPr>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3F001D" w14:textId="77777777" w:rsidR="00601BCB" w:rsidRDefault="00601BCB" w:rsidP="00362CD9">
      <w:r>
        <w:separator/>
      </w:r>
    </w:p>
  </w:endnote>
  <w:endnote w:type="continuationSeparator" w:id="0">
    <w:p w14:paraId="248798A8" w14:textId="77777777" w:rsidR="00601BCB" w:rsidRDefault="00601BC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671AEE">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E9816" w14:textId="77777777" w:rsidR="00601BCB" w:rsidRDefault="00601BCB" w:rsidP="00362CD9">
      <w:r>
        <w:separator/>
      </w:r>
    </w:p>
  </w:footnote>
  <w:footnote w:type="continuationSeparator" w:id="0">
    <w:p w14:paraId="3AF642BF" w14:textId="77777777" w:rsidR="00601BCB" w:rsidRDefault="00601BC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671AEE">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71AEE">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71AEE"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A6E349C"/>
    <w:multiLevelType w:val="hybridMultilevel"/>
    <w:tmpl w:val="00AAB4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12635"/>
    <w:rsid w:val="00122B34"/>
    <w:rsid w:val="00177F4D"/>
    <w:rsid w:val="00180DDA"/>
    <w:rsid w:val="001864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13FE"/>
    <w:rsid w:val="00431B19"/>
    <w:rsid w:val="004661AD"/>
    <w:rsid w:val="004A0048"/>
    <w:rsid w:val="004D1D85"/>
    <w:rsid w:val="004D3C3A"/>
    <w:rsid w:val="004E1CD1"/>
    <w:rsid w:val="00505253"/>
    <w:rsid w:val="005107EB"/>
    <w:rsid w:val="00521345"/>
    <w:rsid w:val="00526DF0"/>
    <w:rsid w:val="00545CC4"/>
    <w:rsid w:val="00551FFF"/>
    <w:rsid w:val="005607A2"/>
    <w:rsid w:val="0057198B"/>
    <w:rsid w:val="00573CFE"/>
    <w:rsid w:val="00580408"/>
    <w:rsid w:val="005969F2"/>
    <w:rsid w:val="00597FAE"/>
    <w:rsid w:val="005B32A3"/>
    <w:rsid w:val="005C0D44"/>
    <w:rsid w:val="005C566C"/>
    <w:rsid w:val="005C7E69"/>
    <w:rsid w:val="005E262D"/>
    <w:rsid w:val="005F23D3"/>
    <w:rsid w:val="005F7E20"/>
    <w:rsid w:val="00601BCB"/>
    <w:rsid w:val="00605E43"/>
    <w:rsid w:val="006153BB"/>
    <w:rsid w:val="006652C3"/>
    <w:rsid w:val="00671AEE"/>
    <w:rsid w:val="00691FD0"/>
    <w:rsid w:val="00692148"/>
    <w:rsid w:val="006A1A1E"/>
    <w:rsid w:val="006C5948"/>
    <w:rsid w:val="006F2A74"/>
    <w:rsid w:val="0070585A"/>
    <w:rsid w:val="007118F5"/>
    <w:rsid w:val="00712AA4"/>
    <w:rsid w:val="007146C4"/>
    <w:rsid w:val="00721AA1"/>
    <w:rsid w:val="00724B67"/>
    <w:rsid w:val="007547F8"/>
    <w:rsid w:val="00765622"/>
    <w:rsid w:val="00770B6C"/>
    <w:rsid w:val="00780C89"/>
    <w:rsid w:val="00783FEA"/>
    <w:rsid w:val="007A395D"/>
    <w:rsid w:val="007C346C"/>
    <w:rsid w:val="0080294B"/>
    <w:rsid w:val="0082480E"/>
    <w:rsid w:val="00850293"/>
    <w:rsid w:val="00851373"/>
    <w:rsid w:val="0085137C"/>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73B57"/>
    <w:rsid w:val="009831C0"/>
    <w:rsid w:val="0099161D"/>
    <w:rsid w:val="00A0389B"/>
    <w:rsid w:val="00A13F96"/>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2D9E"/>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251D"/>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93CBD-DC04-4127-8AAC-DF36C680E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433</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2017-01-30T18:20:00Z</dcterms:created>
  <dcterms:modified xsi:type="dcterms:W3CDTF">2017-01-30T18:49:00Z</dcterms:modified>
</cp:coreProperties>
</file>